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BB1D" w14:textId="77777777" w:rsidR="003C614C" w:rsidRPr="003C614C" w:rsidRDefault="003C614C" w:rsidP="003C614C">
      <w:pPr>
        <w:pStyle w:val="NormalWeb"/>
        <w:rPr>
          <w:rFonts w:asciiTheme="majorHAnsi" w:hAnsiTheme="majorHAnsi" w:cstheme="majorHAnsi"/>
        </w:rPr>
      </w:pPr>
      <w:r w:rsidRPr="003C614C">
        <w:rPr>
          <w:rStyle w:val="Strong"/>
          <w:rFonts w:asciiTheme="majorHAnsi" w:hAnsiTheme="majorHAnsi" w:cstheme="majorHAnsi"/>
        </w:rPr>
        <w:t>Use when:</w:t>
      </w:r>
    </w:p>
    <w:p w14:paraId="65B4FDDB" w14:textId="77777777" w:rsidR="003C614C" w:rsidRPr="003C614C" w:rsidRDefault="003C614C" w:rsidP="003C614C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3C614C">
        <w:rPr>
          <w:rFonts w:asciiTheme="majorHAnsi" w:hAnsiTheme="majorHAnsi" w:cstheme="majorHAnsi"/>
        </w:rPr>
        <w:t>The court attempts to enforce the void judgment</w:t>
      </w:r>
    </w:p>
    <w:p w14:paraId="6B7BAED9" w14:textId="77777777" w:rsidR="003C614C" w:rsidRPr="003C614C" w:rsidRDefault="003C614C" w:rsidP="003C614C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3C614C">
        <w:rPr>
          <w:rFonts w:asciiTheme="majorHAnsi" w:hAnsiTheme="majorHAnsi" w:cstheme="majorHAnsi"/>
        </w:rPr>
        <w:t>You are facing sentencing, fines, custody, or restraint</w:t>
      </w:r>
    </w:p>
    <w:p w14:paraId="02EFA815" w14:textId="77777777" w:rsidR="003C614C" w:rsidRPr="003C614C" w:rsidRDefault="003C614C" w:rsidP="003C614C">
      <w:pPr>
        <w:pStyle w:val="NormalWeb"/>
        <w:numPr>
          <w:ilvl w:val="0"/>
          <w:numId w:val="10"/>
        </w:numPr>
        <w:rPr>
          <w:rFonts w:asciiTheme="majorHAnsi" w:hAnsiTheme="majorHAnsi" w:cstheme="majorHAnsi"/>
        </w:rPr>
      </w:pPr>
      <w:r w:rsidRPr="003C614C">
        <w:rPr>
          <w:rFonts w:asciiTheme="majorHAnsi" w:hAnsiTheme="majorHAnsi" w:cstheme="majorHAnsi"/>
        </w:rPr>
        <w:t>Appeal alone is not fast enough</w:t>
      </w:r>
    </w:p>
    <w:p w14:paraId="3F0FDAD0" w14:textId="77777777" w:rsidR="003C614C" w:rsidRPr="003C614C" w:rsidRDefault="003C614C" w:rsidP="003C614C">
      <w:pPr>
        <w:pStyle w:val="NormalWeb"/>
        <w:rPr>
          <w:rFonts w:asciiTheme="majorHAnsi" w:hAnsiTheme="majorHAnsi" w:cstheme="majorHAnsi"/>
        </w:rPr>
      </w:pPr>
      <w:r w:rsidRPr="003C614C">
        <w:rPr>
          <w:rFonts w:asciiTheme="majorHAnsi" w:hAnsiTheme="majorHAnsi" w:cstheme="majorHAnsi"/>
        </w:rPr>
        <w:t xml:space="preserve">This is for </w:t>
      </w:r>
      <w:r w:rsidRPr="003C614C">
        <w:rPr>
          <w:rStyle w:val="Strong"/>
          <w:rFonts w:asciiTheme="majorHAnsi" w:hAnsiTheme="majorHAnsi" w:cstheme="majorHAnsi"/>
        </w:rPr>
        <w:t>jurisdictional overreach</w:t>
      </w:r>
      <w:r w:rsidRPr="003C614C">
        <w:rPr>
          <w:rFonts w:asciiTheme="majorHAnsi" w:hAnsiTheme="majorHAnsi" w:cstheme="majorHAnsi"/>
        </w:rPr>
        <w:t>, not mere error.</w:t>
      </w:r>
    </w:p>
    <w:p w14:paraId="2E168053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7BCE32B6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2E83C744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26DA219C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7EE5F808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7BA477D0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4F8BF66F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27885C62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5F9CB955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0E62979F" w14:textId="77777777" w:rsidR="003C614C" w:rsidRPr="003C614C" w:rsidRDefault="003C614C">
      <w:pPr>
        <w:pStyle w:val="Heading1"/>
        <w:rPr>
          <w:rFonts w:cstheme="majorHAnsi"/>
          <w:color w:val="auto"/>
          <w:sz w:val="24"/>
          <w:szCs w:val="24"/>
        </w:rPr>
      </w:pPr>
    </w:p>
    <w:p w14:paraId="1246843A" w14:textId="77777777" w:rsidR="003C614C" w:rsidRPr="003C614C" w:rsidRDefault="003C614C" w:rsidP="003C614C">
      <w:pPr>
        <w:rPr>
          <w:rFonts w:asciiTheme="majorHAnsi" w:hAnsiTheme="majorHAnsi" w:cstheme="majorHAnsi"/>
          <w:sz w:val="24"/>
          <w:szCs w:val="24"/>
        </w:rPr>
      </w:pPr>
    </w:p>
    <w:p w14:paraId="03518761" w14:textId="77777777" w:rsidR="003C614C" w:rsidRPr="003C614C" w:rsidRDefault="003C614C" w:rsidP="003C614C">
      <w:pPr>
        <w:rPr>
          <w:rFonts w:asciiTheme="majorHAnsi" w:hAnsiTheme="majorHAnsi" w:cstheme="majorHAnsi"/>
          <w:sz w:val="24"/>
          <w:szCs w:val="24"/>
        </w:rPr>
      </w:pPr>
    </w:p>
    <w:p w14:paraId="05A871E1" w14:textId="77777777" w:rsidR="003C614C" w:rsidRPr="003C614C" w:rsidRDefault="003C614C" w:rsidP="003C614C">
      <w:pPr>
        <w:rPr>
          <w:rFonts w:asciiTheme="majorHAnsi" w:hAnsiTheme="majorHAnsi" w:cstheme="majorHAnsi"/>
          <w:sz w:val="24"/>
          <w:szCs w:val="24"/>
        </w:rPr>
      </w:pPr>
    </w:p>
    <w:p w14:paraId="06CDD17D" w14:textId="775F6648" w:rsidR="00930806" w:rsidRPr="003C614C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3C614C">
        <w:rPr>
          <w:rFonts w:cstheme="majorHAnsi"/>
          <w:color w:val="auto"/>
          <w:sz w:val="24"/>
          <w:szCs w:val="24"/>
        </w:rPr>
        <w:lastRenderedPageBreak/>
        <w:t>OUTLINE FOR WRIT OF PROHIBITION / MANDAMUS</w:t>
      </w:r>
    </w:p>
    <w:p w14:paraId="20EA68B3" w14:textId="77777777" w:rsidR="00930806" w:rsidRPr="003C614C" w:rsidRDefault="00000000">
      <w:pPr>
        <w:rPr>
          <w:rFonts w:asciiTheme="majorHAnsi" w:hAnsiTheme="majorHAnsi" w:cstheme="majorHAnsi"/>
          <w:sz w:val="24"/>
          <w:szCs w:val="24"/>
        </w:rPr>
      </w:pPr>
      <w:r w:rsidRPr="003C614C">
        <w:rPr>
          <w:rFonts w:asciiTheme="majorHAnsi" w:hAnsiTheme="majorHAnsi" w:cstheme="majorHAnsi"/>
          <w:sz w:val="24"/>
          <w:szCs w:val="24"/>
        </w:rPr>
        <w:t>Purpose:</w:t>
      </w:r>
      <w:r w:rsidRPr="003C614C">
        <w:rPr>
          <w:rFonts w:asciiTheme="majorHAnsi" w:hAnsiTheme="majorHAnsi" w:cstheme="majorHAnsi"/>
          <w:sz w:val="24"/>
          <w:szCs w:val="24"/>
        </w:rPr>
        <w:br/>
        <w:t>To prevent a lower court from acting outside its jurisdiction.</w:t>
      </w:r>
      <w:r w:rsidRPr="003C614C">
        <w:rPr>
          <w:rFonts w:asciiTheme="majorHAnsi" w:hAnsiTheme="majorHAnsi" w:cstheme="majorHAnsi"/>
          <w:sz w:val="24"/>
          <w:szCs w:val="24"/>
        </w:rPr>
        <w:br/>
      </w:r>
      <w:r w:rsidRPr="003C614C">
        <w:rPr>
          <w:rFonts w:asciiTheme="majorHAnsi" w:hAnsiTheme="majorHAnsi" w:cstheme="majorHAnsi"/>
          <w:sz w:val="24"/>
          <w:szCs w:val="24"/>
        </w:rPr>
        <w:br/>
        <w:t>Elements:</w:t>
      </w:r>
      <w:r w:rsidRPr="003C614C">
        <w:rPr>
          <w:rFonts w:asciiTheme="majorHAnsi" w:hAnsiTheme="majorHAnsi" w:cstheme="majorHAnsi"/>
          <w:sz w:val="24"/>
          <w:szCs w:val="24"/>
        </w:rPr>
        <w:br/>
        <w:t>1. The trial court acted without jurisdiction by entering a judgment of guilt after acquittal.</w:t>
      </w:r>
      <w:r w:rsidRPr="003C614C">
        <w:rPr>
          <w:rFonts w:asciiTheme="majorHAnsi" w:hAnsiTheme="majorHAnsi" w:cstheme="majorHAnsi"/>
          <w:sz w:val="24"/>
          <w:szCs w:val="24"/>
        </w:rPr>
        <w:br/>
        <w:t>2. There is no adequate remedy by appeal due to ongoing restraint or punishment.</w:t>
      </w:r>
      <w:r w:rsidRPr="003C614C">
        <w:rPr>
          <w:rFonts w:asciiTheme="majorHAnsi" w:hAnsiTheme="majorHAnsi" w:cstheme="majorHAnsi"/>
          <w:sz w:val="24"/>
          <w:szCs w:val="24"/>
        </w:rPr>
        <w:br/>
        <w:t>3. Immediate relief is necessary to prevent irreparable constitutional harm.</w:t>
      </w:r>
      <w:r w:rsidRPr="003C614C">
        <w:rPr>
          <w:rFonts w:asciiTheme="majorHAnsi" w:hAnsiTheme="majorHAnsi" w:cstheme="majorHAnsi"/>
          <w:sz w:val="24"/>
          <w:szCs w:val="24"/>
        </w:rPr>
        <w:br/>
      </w:r>
      <w:r w:rsidRPr="003C614C">
        <w:rPr>
          <w:rFonts w:asciiTheme="majorHAnsi" w:hAnsiTheme="majorHAnsi" w:cstheme="majorHAnsi"/>
          <w:sz w:val="24"/>
          <w:szCs w:val="24"/>
        </w:rPr>
        <w:br/>
        <w:t>Requested Relief:</w:t>
      </w:r>
      <w:r w:rsidRPr="003C614C">
        <w:rPr>
          <w:rFonts w:asciiTheme="majorHAnsi" w:hAnsiTheme="majorHAnsi" w:cstheme="majorHAnsi"/>
          <w:sz w:val="24"/>
          <w:szCs w:val="24"/>
        </w:rPr>
        <w:br/>
        <w:t>• Vacate judgment</w:t>
      </w:r>
      <w:r w:rsidRPr="003C614C">
        <w:rPr>
          <w:rFonts w:asciiTheme="majorHAnsi" w:hAnsiTheme="majorHAnsi" w:cstheme="majorHAnsi"/>
          <w:sz w:val="24"/>
          <w:szCs w:val="24"/>
        </w:rPr>
        <w:br/>
        <w:t>• Reinstate acquittal</w:t>
      </w:r>
      <w:r w:rsidRPr="003C614C">
        <w:rPr>
          <w:rFonts w:asciiTheme="majorHAnsi" w:hAnsiTheme="majorHAnsi" w:cstheme="majorHAnsi"/>
          <w:sz w:val="24"/>
          <w:szCs w:val="24"/>
        </w:rPr>
        <w:br/>
        <w:t>• Prohibit enforcement</w:t>
      </w:r>
    </w:p>
    <w:sectPr w:rsidR="00930806" w:rsidRPr="003C614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2F45E52"/>
    <w:multiLevelType w:val="multilevel"/>
    <w:tmpl w:val="5F46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3791372">
    <w:abstractNumId w:val="8"/>
  </w:num>
  <w:num w:numId="2" w16cid:durableId="1957565556">
    <w:abstractNumId w:val="6"/>
  </w:num>
  <w:num w:numId="3" w16cid:durableId="928925071">
    <w:abstractNumId w:val="5"/>
  </w:num>
  <w:num w:numId="4" w16cid:durableId="2056656680">
    <w:abstractNumId w:val="4"/>
  </w:num>
  <w:num w:numId="5" w16cid:durableId="830296872">
    <w:abstractNumId w:val="7"/>
  </w:num>
  <w:num w:numId="6" w16cid:durableId="857237180">
    <w:abstractNumId w:val="3"/>
  </w:num>
  <w:num w:numId="7" w16cid:durableId="937951834">
    <w:abstractNumId w:val="2"/>
  </w:num>
  <w:num w:numId="8" w16cid:durableId="1392775423">
    <w:abstractNumId w:val="1"/>
  </w:num>
  <w:num w:numId="9" w16cid:durableId="828790661">
    <w:abstractNumId w:val="0"/>
  </w:num>
  <w:num w:numId="10" w16cid:durableId="3299091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C614C"/>
    <w:rsid w:val="007F42E5"/>
    <w:rsid w:val="0093080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F1841E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3C6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2025-12-17T14:31:00Z</dcterms:created>
  <dcterms:modified xsi:type="dcterms:W3CDTF">2025-12-17T14:31:00Z</dcterms:modified>
  <cp:category/>
</cp:coreProperties>
</file>